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rd"/>
        <w:jc w:val="center"/>
        <w:rPr>
          <w:sz w:val="18"/>
          <w:szCs w:val="18"/>
          <w:u w:val="single"/>
        </w:rPr>
      </w:pP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-730250</wp:posOffset>
            </wp:positionH>
            <wp:positionV relativeFrom="line">
              <wp:posOffset>-537844</wp:posOffset>
            </wp:positionV>
            <wp:extent cx="5362575" cy="7558407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5584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Zu diesem Curriculum: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rtl w:val="0"/>
          <w:lang w:val="de-DE"/>
        </w:rPr>
        <w:t>Verletzenden Erfahrungen ist jeder Mensch ausgesetzt. Meist finden sie in Beziehungen statt. Erreichen sie eine Intensit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t, der die Person nichts mehr zu ihrem Schutz entgegensetzen kann, k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nnen sie zu Traumafolgest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rungen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hren, die sich als vielf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ltige, meist komplexe Ph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nomene und Verhaltensweisen in den Beziehungen zu anderen Menschen und zu sich selbst zeigen.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r TherapeutInnen ist daher ein breites Wissen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ber die Symptomatik, ihre Genese und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ber St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rungsspezifische Vorgangsweisen erforderlich - auch um die Gefahr von Retraumatisierungen im Alltag der Betroffenen und in in der therapeutischen Beziehung zu minimieren. Die fachliche Besch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ftigung mit Traumata ist nicht neu. Die Erkenntnisse aus Therapieforschung und Neurobiologie stellen uns Therapeuten jedoch zunehmend ein breites Wissen zur Verf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gung. Im Programm dieses Curriculums versuchen wir den Stand des derzeitigen Wissens wie auch erfolgreiche Methoden der Traumatherapie zu vermitteln und in das existenzanalytische Verst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ndnis zu integrieren. </w:t>
      </w:r>
    </w:p>
    <w:p>
      <w:pPr>
        <w:pStyle w:val="Standard"/>
        <w:jc w:val="both"/>
      </w:pPr>
    </w:p>
    <w:p>
      <w:pPr>
        <w:pStyle w:val="Standard"/>
        <w:jc w:val="both"/>
      </w:pPr>
    </w:p>
    <w:p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Leitungsteam:</w:t>
      </w:r>
    </w:p>
    <w:p>
      <w:pPr>
        <w:pStyle w:val="Standard"/>
        <w:jc w:val="both"/>
      </w:pPr>
    </w:p>
    <w:p>
      <w:pPr>
        <w:pStyle w:val="Standard"/>
        <w:jc w:val="both"/>
      </w:pPr>
    </w:p>
    <w:p>
      <w:pPr>
        <w:pStyle w:val="Standard"/>
        <w:jc w:val="both"/>
      </w:pPr>
      <w:r>
        <w:rPr>
          <w:rtl w:val="0"/>
          <w:lang w:val="de-DE"/>
        </w:rPr>
        <w:t>Dr. Liselotte Tutsch: geb. 1952, Klinische und Gesundheitspsychologin, Existenzanalytikerin in eigener Praxis, Lehrtherapeutin und Lehrsupervisorin der GLE-International, Leiterin des Supervisions- und Coaching-Weiterbildungscurriculums der GLE, Weiterbildung in Traumatherapie bei Dr. Luise Reddemann. Leiterin des Weiterbildungscurriculums Existenzanalytische Traumatherapie.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rtl w:val="0"/>
          <w:lang w:val="de-DE"/>
        </w:rPr>
        <w:t>Mag. Renate Bukovski, MSc: geb. 1963, Existenzanalytikerin in eigener Praxis, Lehrtherapeutin und Lehrsupervisorin der GLE-International, Leitung des Psychosomatik-Weiterbildungscurriculums der GLE,  Weiterbildung in Traumatherapie bei Dr. Luise Reddemann. Leitung des Weiterbildungscurriculums Existenzanalytische Traumatherapie.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rtl w:val="0"/>
          <w:lang w:val="de-DE"/>
        </w:rPr>
        <w:t>Referentinnen: Dr. Karin Matuszak-Luss, Mag. Kordula Wagner, Dr. Luise Reddemann (Follow up)</w:t>
      </w:r>
    </w:p>
    <w:p>
      <w:pPr>
        <w:pStyle w:val="Standard"/>
        <w:jc w:val="both"/>
      </w:pPr>
    </w:p>
    <w:p>
      <w:pPr>
        <w:pStyle w:val="Standard"/>
        <w:jc w:val="both"/>
      </w:pPr>
    </w:p>
    <w:p>
      <w:pPr>
        <w:pStyle w:val="Standard"/>
        <w:jc w:val="both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Seminarprogramm</w:t>
      </w:r>
    </w:p>
    <w:p>
      <w:pPr>
        <w:pStyle w:val="Standard"/>
        <w:jc w:val="both"/>
        <w:rPr>
          <w:b w:val="1"/>
          <w:bCs w:val="1"/>
        </w:rPr>
      </w:pPr>
    </w:p>
    <w:p>
      <w:pPr>
        <w:pStyle w:val="Standard"/>
        <w:jc w:val="both"/>
      </w:pPr>
      <w:r>
        <w:rPr>
          <w:b w:val="1"/>
          <w:bCs w:val="1"/>
          <w:rtl w:val="0"/>
          <w:lang w:val="de-DE"/>
        </w:rPr>
        <w:t xml:space="preserve">1.Wochenende 11.-13.10.2024 (2 Kurstage): </w:t>
      </w:r>
      <w:r>
        <w:rPr>
          <w:rtl w:val="0"/>
          <w:lang w:val="de-DE"/>
        </w:rPr>
        <w:t>Grundlagen der Traumatherapie und ihre Anbindung an das existenzanalytische Strukturmodell</w:t>
      </w:r>
    </w:p>
    <w:p>
      <w:pPr>
        <w:pStyle w:val="Standard"/>
        <w:jc w:val="both"/>
      </w:pPr>
      <w:r>
        <w:rPr>
          <w:rtl w:val="0"/>
          <w:lang w:val="de-DE"/>
        </w:rPr>
        <w:t>Diagnostik I: Einfache/Komplexe Posttraumatische Belastungsst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rung, Dissoziative Identit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tsst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rung</w:t>
      </w:r>
    </w:p>
    <w:p>
      <w:pPr>
        <w:pStyle w:val="Standard"/>
        <w:jc w:val="both"/>
      </w:pPr>
      <w:r>
        <w:rPr>
          <w:rtl w:val="0"/>
          <w:lang w:val="de-DE"/>
        </w:rPr>
        <w:t xml:space="preserve">Theorie, Fallbeispiele,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bung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b w:val="1"/>
          <w:bCs w:val="1"/>
          <w:rtl w:val="0"/>
          <w:lang w:val="de-DE"/>
        </w:rPr>
        <w:t xml:space="preserve">2. Wochenende 29.11.-1.12.2024 (2 Kurstage): </w:t>
      </w:r>
      <w:r>
        <w:rPr>
          <w:rtl w:val="0"/>
          <w:lang w:val="de-DE"/>
        </w:rPr>
        <w:t xml:space="preserve">Diagnostik II: Trauma und schwere psychiatrische Zustandsbilder </w:t>
      </w:r>
    </w:p>
    <w:p>
      <w:pPr>
        <w:pStyle w:val="Standard"/>
        <w:jc w:val="both"/>
      </w:pPr>
      <w:r>
        <w:rPr>
          <w:rtl w:val="0"/>
          <w:lang w:val="de-DE"/>
        </w:rPr>
        <w:t>Neurobiologie: Erkenntnisse und ihr Beitrag zum Verst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ndnis und zur Therapie traumatisierter Menschen</w:t>
      </w:r>
    </w:p>
    <w:p>
      <w:pPr>
        <w:pStyle w:val="Standard"/>
        <w:jc w:val="both"/>
      </w:pPr>
      <w:r>
        <w:rPr>
          <w:rtl w:val="0"/>
          <w:lang w:val="de-DE"/>
        </w:rPr>
        <w:t xml:space="preserve">Theorie, Fallbeispiele,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bung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b w:val="1"/>
          <w:bCs w:val="1"/>
          <w:rtl w:val="0"/>
          <w:lang w:val="de-DE"/>
        </w:rPr>
        <w:t xml:space="preserve">3. Wochenende 7.-9.3.2025 (2 Kurstage): </w:t>
      </w:r>
      <w:r>
        <w:rPr>
          <w:rtl w:val="0"/>
          <w:lang w:val="de-DE"/>
        </w:rPr>
        <w:t>Traumatherapie I: Das Konzept der peritraumatischen Dissoziation; Ego state-orientierte Traumatherapie;</w:t>
      </w:r>
    </w:p>
    <w:p>
      <w:pPr>
        <w:pStyle w:val="Standard"/>
        <w:jc w:val="both"/>
      </w:pPr>
      <w:r>
        <w:rPr>
          <w:rtl w:val="0"/>
          <w:lang w:val="de-DE"/>
        </w:rPr>
        <w:t>Das drei Phasenmodell von Janet: Phase 1: Stabilisierung: Arbeit mit kindlichen Anteilen, Sicherer Ort, Imaginations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bungen zur Stabilisierung, Dissoziationsstopp</w:t>
      </w:r>
    </w:p>
    <w:p>
      <w:pPr>
        <w:pStyle w:val="Standard"/>
        <w:jc w:val="both"/>
      </w:pPr>
      <w:r>
        <w:rPr>
          <w:rtl w:val="0"/>
          <w:lang w:val="de-DE"/>
        </w:rPr>
        <w:t xml:space="preserve">Theorie, Selbsterfahrung, Live-Demonstration,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bungen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b w:val="1"/>
          <w:bCs w:val="1"/>
          <w:rtl w:val="0"/>
          <w:lang w:val="de-DE"/>
        </w:rPr>
        <w:t xml:space="preserve">4. Wochenende 23.-25.5.2025 (2 Kurstage):  </w:t>
      </w:r>
      <w:r>
        <w:rPr>
          <w:rtl w:val="0"/>
          <w:lang w:val="de-DE"/>
        </w:rPr>
        <w:t>Traumatherapie II: Fortsetzung von Phase 1: Arbeit mit den malignen/destruktiven Ich-Anteilen (Innere St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renfriede/T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ter-introjekte)</w:t>
      </w:r>
    </w:p>
    <w:p>
      <w:pPr>
        <w:pStyle w:val="Standard"/>
        <w:jc w:val="both"/>
      </w:pPr>
      <w:r>
        <w:rPr>
          <w:rtl w:val="0"/>
          <w:lang w:val="de-DE"/>
        </w:rPr>
        <w:t xml:space="preserve">Theorie, Selbsterfahrung, Live-Demonstration,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bungen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b w:val="1"/>
          <w:bCs w:val="1"/>
          <w:rtl w:val="0"/>
          <w:lang w:val="de-DE"/>
        </w:rPr>
        <w:t xml:space="preserve">5.Wochenende: 19.-21.9.2025 (2 Kurstage): </w:t>
      </w:r>
      <w:r>
        <w:rPr>
          <w:rtl w:val="0"/>
          <w:lang w:val="de-DE"/>
        </w:rPr>
        <w:t>Traumatherapie III: Phase 2: Voraussetzungen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die Traumakonfrontation; Traumabegegnung, -rekonstruktion; BASK-Modell; Bildschirm-Technik; Beobachter-Technik</w:t>
      </w:r>
    </w:p>
    <w:p>
      <w:pPr>
        <w:pStyle w:val="Standard"/>
        <w:jc w:val="both"/>
      </w:pPr>
      <w:r>
        <w:rPr>
          <w:rtl w:val="0"/>
          <w:lang w:val="de-DE"/>
        </w:rPr>
        <w:t>Phase 3: Verarbeitung, Integration durch Trauern und Neuorientierung</w:t>
      </w:r>
    </w:p>
    <w:p>
      <w:pPr>
        <w:pStyle w:val="Standard"/>
        <w:jc w:val="both"/>
      </w:pPr>
      <w:r>
        <w:rPr>
          <w:rtl w:val="0"/>
          <w:lang w:val="de-DE"/>
        </w:rPr>
        <w:t xml:space="preserve">Theorie, Selbsterfahrung, Live-Demonstration,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bungen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b w:val="1"/>
          <w:bCs w:val="1"/>
          <w:rtl w:val="0"/>
          <w:lang w:val="de-DE"/>
        </w:rPr>
        <w:t xml:space="preserve">6. Wochenende: 28.-30.11.2025 (2 Kurstage):  </w:t>
      </w:r>
      <w:r>
        <w:rPr>
          <w:rtl w:val="0"/>
          <w:lang w:val="de-DE"/>
        </w:rPr>
        <w:t>Psychohygiene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TherapeutInnen: Verst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ndnis und Sch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rfung der Aufmerksamkeit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sekund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re Traumatisierung; Methoden zur Psychohygiene der TherapeutInnen; Reflexion des Umganges mit sich im beruflichen und pers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nlichen Alltag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rtl w:val="0"/>
          <w:lang w:val="de-DE"/>
        </w:rPr>
        <w:t>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r die Erlangung des vom 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sterreichischen Bundesverband anerkannten Weiterbildungsdiploms der GLE Weiterbildungsakademie sind weiters 50 Stunden eigene Praxis in 20 Stunden supervidiert und 30 Stunden Peer Groups  (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ben des Gelernten) erforderlich. </w:t>
      </w:r>
    </w:p>
    <w:p>
      <w:pPr>
        <w:pStyle w:val="Standard"/>
        <w:jc w:val="both"/>
      </w:pPr>
    </w:p>
    <w:p>
      <w:pPr>
        <w:pStyle w:val="Standard"/>
        <w:jc w:val="both"/>
      </w:pPr>
    </w:p>
    <w:p>
      <w:pPr>
        <w:pStyle w:val="Standard"/>
        <w:jc w:val="both"/>
      </w:pPr>
    </w:p>
    <w:p>
      <w:pPr>
        <w:pStyle w:val="Standard"/>
        <w:jc w:val="both"/>
      </w:pPr>
    </w:p>
    <w:p>
      <w:pPr>
        <w:pStyle w:val="Standard"/>
        <w:jc w:val="both"/>
      </w:pPr>
      <w:r>
        <w:rPr>
          <w:rtl w:val="0"/>
          <w:lang w:val="de-DE"/>
        </w:rPr>
        <w:t xml:space="preserve">Die Weiterbildung im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berblick: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rtl w:val="0"/>
          <w:lang w:val="de-DE"/>
        </w:rPr>
        <w:t xml:space="preserve">Theorie, Selbsterfahrung, prakt. 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bungen:   6 WE </w:t>
      </w:r>
      <w:r>
        <w:rPr>
          <w:rtl w:val="0"/>
          <w:lang w:val="de-DE"/>
        </w:rPr>
        <w:t xml:space="preserve">à </w:t>
      </w:r>
      <w:r>
        <w:rPr>
          <w:rtl w:val="0"/>
          <w:lang w:val="de-DE"/>
        </w:rPr>
        <w:t xml:space="preserve">18 EH           108 EH   </w:t>
      </w:r>
    </w:p>
    <w:p>
      <w:pPr>
        <w:pStyle w:val="Standard"/>
        <w:jc w:val="both"/>
      </w:pPr>
      <w:r>
        <w:rPr>
          <w:rtl w:val="0"/>
          <w:lang w:val="de-DE"/>
        </w:rPr>
        <w:t>Zu supervidierende eigene Praxis                                                      50 EH</w:t>
      </w:r>
    </w:p>
    <w:p>
      <w:pPr>
        <w:pStyle w:val="Standard"/>
        <w:jc w:val="both"/>
      </w:pPr>
      <w:r>
        <w:rPr>
          <w:rtl w:val="0"/>
          <w:lang w:val="de-DE"/>
        </w:rPr>
        <w:t>Supervision der eigenen Praxis                                                          20 EH</w:t>
      </w:r>
    </w:p>
    <w:p>
      <w:pPr>
        <w:pStyle w:val="Standard"/>
        <w:jc w:val="both"/>
      </w:pPr>
      <w:r>
        <w:rPr>
          <w:rtl w:val="0"/>
          <w:lang w:val="de-DE"/>
        </w:rPr>
        <w:t>Peer Groups (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ben im kollegialen Kreis)                                          30 EH</w:t>
      </w:r>
    </w:p>
    <w:p>
      <w:pPr>
        <w:pStyle w:val="Standard"/>
        <w:jc w:val="both"/>
      </w:pPr>
      <w:r>
        <w:rPr>
          <w:rtl w:val="0"/>
          <w:lang w:val="de-DE"/>
        </w:rPr>
        <w:t xml:space="preserve">                                                                                                          ______</w:t>
      </w:r>
    </w:p>
    <w:p>
      <w:pPr>
        <w:pStyle w:val="Standard"/>
        <w:jc w:val="both"/>
      </w:pPr>
      <w:r>
        <w:rPr>
          <w:rtl w:val="0"/>
          <w:lang w:val="de-DE"/>
        </w:rPr>
        <w:t xml:space="preserve">                                                                                                          208 EH</w:t>
      </w:r>
    </w:p>
    <w:p>
      <w:pPr>
        <w:pStyle w:val="Standard"/>
        <w:jc w:val="both"/>
      </w:pPr>
      <w:r>
        <w:rPr>
          <w:rtl w:val="0"/>
          <w:lang w:val="de-DE"/>
        </w:rPr>
        <w:t xml:space="preserve"> </w:t>
      </w:r>
    </w:p>
    <w:p>
      <w:pPr>
        <w:pStyle w:val="Standard"/>
        <w:jc w:val="both"/>
      </w:pPr>
      <w:r>
        <w:rPr>
          <w:i w:val="1"/>
          <w:iCs w:val="1"/>
          <w:rtl w:val="0"/>
          <w:lang w:val="de-DE"/>
        </w:rPr>
        <w:t>Ort:</w:t>
      </w:r>
      <w:r>
        <w:rPr>
          <w:rtl w:val="0"/>
          <w:lang w:val="de-DE"/>
        </w:rPr>
        <w:t xml:space="preserve"> </w:t>
        <w:tab/>
        <w:t>JUFA Hotel Salzburg City, Josef-Preis-Allee 18, 5020 Salzburg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i w:val="1"/>
          <w:iCs w:val="1"/>
          <w:rtl w:val="0"/>
          <w:lang w:val="de-DE"/>
        </w:rPr>
        <w:t>Zeiten:</w:t>
      </w:r>
      <w:r>
        <w:rPr>
          <w:rtl w:val="0"/>
          <w:lang w:val="de-DE"/>
        </w:rPr>
        <w:t xml:space="preserve"> </w:t>
        <w:tab/>
        <w:t>jeweils Freitag 16 Uhr bis Sonntag 13 Uhr (2 Kurstage)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i w:val="1"/>
          <w:iCs w:val="1"/>
          <w:rtl w:val="0"/>
          <w:lang w:val="de-DE"/>
        </w:rPr>
        <w:t>Kosten:</w:t>
      </w:r>
      <w:r>
        <w:rPr>
          <w:rtl w:val="0"/>
          <w:lang w:val="de-DE"/>
        </w:rPr>
        <w:t xml:space="preserve"> EUR  200.- pro Kurstag (Gesamt: 12 Tage) plus 20% MwSt.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r </w:t>
      </w:r>
    </w:p>
    <w:p>
      <w:pPr>
        <w:pStyle w:val="Standard"/>
        <w:jc w:val="both"/>
      </w:pPr>
      <w:r>
        <w:rPr>
          <w:rtl w:val="0"/>
        </w:rPr>
        <w:tab/>
        <w:t>GLE-Mitglieder (Stand 2020)</w:t>
      </w:r>
    </w:p>
    <w:p>
      <w:pPr>
        <w:pStyle w:val="Standard"/>
        <w:ind w:firstLine="708"/>
        <w:jc w:val="both"/>
      </w:pPr>
      <w:r>
        <w:rPr>
          <w:rtl w:val="0"/>
          <w:lang w:val="de-DE"/>
        </w:rPr>
        <w:t>EUR 220.- pro Kurstag plus 20 % MwSt.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r </w:t>
      </w:r>
    </w:p>
    <w:p>
      <w:pPr>
        <w:pStyle w:val="Standard"/>
        <w:ind w:firstLine="708"/>
        <w:jc w:val="both"/>
      </w:pPr>
      <w:r>
        <w:rPr>
          <w:rtl w:val="0"/>
          <w:lang w:val="de-DE"/>
        </w:rPr>
        <w:t>Nicht-Mitglieder (Stand 2020)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i w:val="1"/>
          <w:iCs w:val="1"/>
          <w:rtl w:val="0"/>
          <w:lang w:val="de-DE"/>
        </w:rPr>
        <w:t>Zielgruppe:</w:t>
      </w:r>
      <w:r>
        <w:rPr>
          <w:rtl w:val="0"/>
          <w:lang w:val="de-DE"/>
        </w:rPr>
        <w:t xml:space="preserve"> ExistenzanalytikerInnen</w:t>
      </w:r>
    </w:p>
    <w:p>
      <w:pPr>
        <w:pStyle w:val="Standard"/>
        <w:jc w:val="both"/>
      </w:pPr>
      <w:r>
        <w:rPr>
          <w:rtl w:val="0"/>
          <w:lang w:val="de-DE"/>
        </w:rPr>
        <w:t>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TherapeutInnen anderer Schulen ist ein Grundlagenseminar in existenzanalytischer Anthropologie Voraussetzung.</w:t>
      </w:r>
    </w:p>
    <w:p>
      <w:pPr>
        <w:pStyle w:val="Standard"/>
        <w:jc w:val="both"/>
      </w:pPr>
      <w:r>
        <w:rPr>
          <w:rtl w:val="0"/>
          <w:lang w:val="de-DE"/>
        </w:rPr>
        <w:t xml:space="preserve">                                                           </w:t>
      </w:r>
    </w:p>
    <w:p>
      <w:pPr>
        <w:pStyle w:val="Standard"/>
        <w:jc w:val="both"/>
        <w:rPr>
          <w:i w:val="1"/>
          <w:iCs w:val="1"/>
        </w:rPr>
      </w:pPr>
    </w:p>
    <w:p>
      <w:pPr>
        <w:pStyle w:val="Standard"/>
        <w:jc w:val="both"/>
        <w:rPr>
          <w:i w:val="1"/>
          <w:iCs w:val="1"/>
        </w:rPr>
      </w:pPr>
      <w:r>
        <w:rPr>
          <w:i w:val="1"/>
          <w:iCs w:val="1"/>
          <w:rtl w:val="0"/>
          <w:lang w:val="de-DE"/>
        </w:rPr>
        <w:t>Information und Anmeldung:</w:t>
      </w:r>
    </w:p>
    <w:p>
      <w:pPr>
        <w:pStyle w:val="Standard"/>
        <w:jc w:val="both"/>
      </w:pPr>
      <w:r>
        <w:rPr>
          <w:rtl w:val="0"/>
          <w:lang w:val="de-DE"/>
        </w:rPr>
        <w:t>mail: praxis@bukovski.at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rtl w:val="0"/>
          <w:lang w:val="de-DE"/>
        </w:rPr>
        <w:t>Das Curriculum ist von der Gesellschaft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r Logotherapie und Existenzanalyse-International als Weiterbildung approbiert. Es entspricht den Weiterbildungsrichtlinien des 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 xml:space="preserve">sterreichischen Psychotherapiebeirates und ist zudem vom 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sterreichischen Berufsverband der Psychotherapeuten (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 xml:space="preserve">BVP) als Weiterbildung und von der 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 xml:space="preserve">sterreichischen 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>rztekammer als Fortbildung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 xml:space="preserve">r das Sonderfach/Freie Fortbildung </w:t>
      </w:r>
      <w:r>
        <w:rPr>
          <w:rtl w:val="0"/>
          <w:lang w:val="de-DE"/>
        </w:rPr>
        <w:t>„</w:t>
      </w:r>
      <w:r>
        <w:rPr>
          <w:rtl w:val="0"/>
          <w:lang w:val="de-DE"/>
        </w:rPr>
        <w:t>Psychiatrie und psychotherapeutische Medizin</w:t>
      </w:r>
      <w:r>
        <w:rPr>
          <w:rtl w:val="0"/>
          <w:lang w:val="de-DE"/>
        </w:rPr>
        <w:t xml:space="preserve">“ </w:t>
      </w:r>
      <w:r>
        <w:rPr>
          <w:rtl w:val="0"/>
          <w:lang w:val="de-DE"/>
        </w:rPr>
        <w:t>anerkannt.</w:t>
      </w:r>
    </w:p>
    <w:p>
      <w:pPr>
        <w:pStyle w:val="Standard"/>
        <w:jc w:val="both"/>
      </w:pPr>
    </w:p>
    <w:p>
      <w:pPr>
        <w:pStyle w:val="Standard"/>
        <w:jc w:val="both"/>
      </w:pPr>
      <w:r>
        <w:rPr>
          <w:rtl w:val="0"/>
          <w:lang w:val="de-DE"/>
        </w:rPr>
        <w:t xml:space="preserve">Impressum: </w:t>
      </w:r>
    </w:p>
    <w:p>
      <w:pPr>
        <w:pStyle w:val="Standard"/>
        <w:jc w:val="both"/>
      </w:pPr>
      <w:r>
        <w:rPr>
          <w:rtl w:val="0"/>
          <w:lang w:val="de-DE"/>
        </w:rPr>
        <w:t>Redaktion und f</w:t>
      </w:r>
      <w:r>
        <w:rPr>
          <w:rtl w:val="0"/>
          <w:lang w:val="de-DE"/>
        </w:rPr>
        <w:t>ü</w:t>
      </w:r>
      <w:r>
        <w:rPr>
          <w:rtl w:val="0"/>
          <w:lang w:val="de-DE"/>
        </w:rPr>
        <w:t>r den Inhalt verantwortlich: Dr. Lilo Tutsch</w:t>
      </w:r>
    </w:p>
    <w:p>
      <w:pPr>
        <w:pStyle w:val="Standard"/>
        <w:jc w:val="both"/>
      </w:pPr>
      <w:r>
        <w:rPr>
          <w:rtl w:val="0"/>
          <w:lang w:val="de-DE"/>
        </w:rPr>
        <w:t>Cover: Lay out: Mario Anhaus; Foto: Erwin Schuh</w:t>
      </w:r>
      <w:r/>
    </w:p>
    <w:sectPr>
      <w:headerReference w:type="default" r:id="rId5"/>
      <w:headerReference w:type="first" r:id="rId6"/>
      <w:footerReference w:type="default" r:id="rId7"/>
      <w:footerReference w:type="first" r:id="rId8"/>
      <w:pgSz w:w="8400" w:h="11900" w:orient="portrait"/>
      <w:pgMar w:top="851" w:right="1134" w:bottom="1134" w:left="1134" w:header="720" w:footer="72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ußzeile"/>
      <w:tabs>
        <w:tab w:val="right" w:pos="6112"/>
        <w:tab w:val="clear" w:pos="9072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ußzeile">
    <w:name w:val="Fußzeile"/>
    <w:next w:val="Fußzeile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